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982" w:rsidRDefault="00711982" w:rsidP="00711982">
      <w:pPr>
        <w:spacing w:line="240" w:lineRule="auto"/>
        <w:jc w:val="center"/>
        <w:rPr>
          <w:rFonts w:ascii="Verdana" w:eastAsia="Times New Roman" w:hAnsi="Verdana" w:cs="Times New Roman"/>
          <w:color w:val="222222"/>
          <w:sz w:val="18"/>
          <w:szCs w:val="18"/>
          <w:lang w:eastAsia="fr-CA"/>
        </w:rPr>
      </w:pPr>
      <w:bookmarkStart w:id="0" w:name="_GoBack"/>
      <w:bookmarkEnd w:id="0"/>
      <w:r>
        <w:rPr>
          <w:rFonts w:ascii="Verdana" w:eastAsia="Times New Roman" w:hAnsi="Verdana" w:cs="Times New Roman"/>
          <w:noProof/>
          <w:color w:val="222222"/>
          <w:sz w:val="18"/>
          <w:szCs w:val="18"/>
          <w:lang w:eastAsia="fr-CA"/>
        </w:rPr>
        <w:drawing>
          <wp:inline distT="0" distB="0" distL="0" distR="0">
            <wp:extent cx="2103807" cy="906229"/>
            <wp:effectExtent l="0" t="0" r="0" b="8255"/>
            <wp:docPr id="1" name="Image 1" descr="C:\Users\Mariel\Documents\CQE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Documents\CQEM\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0991" cy="909323"/>
                    </a:xfrm>
                    <a:prstGeom prst="rect">
                      <a:avLst/>
                    </a:prstGeom>
                    <a:noFill/>
                    <a:ln>
                      <a:noFill/>
                    </a:ln>
                  </pic:spPr>
                </pic:pic>
              </a:graphicData>
            </a:graphic>
          </wp:inline>
        </w:drawing>
      </w:r>
    </w:p>
    <w:p w:rsidR="00711982" w:rsidRPr="00711982" w:rsidRDefault="00711982" w:rsidP="00711982">
      <w:pPr>
        <w:spacing w:line="240" w:lineRule="auto"/>
        <w:jc w:val="center"/>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Points à valider, à discuter ou à décider en AG3  (compléter s’il y a lieu)</w:t>
      </w: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b/>
          <w:bCs/>
          <w:color w:val="222222"/>
          <w:sz w:val="18"/>
          <w:szCs w:val="18"/>
          <w:lang w:eastAsia="fr-CA"/>
        </w:rPr>
        <w:t>A-Décisions discrétionnaires prises par le CA 2018-2020 – à présenter en AG 1 et à faire valider en AG3 </w:t>
      </w:r>
    </w:p>
    <w:p w:rsidR="00711982" w:rsidRPr="00711982" w:rsidRDefault="00711982" w:rsidP="00711982">
      <w:pPr>
        <w:spacing w:before="96" w:after="192"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b/>
          <w:bCs/>
          <w:color w:val="222222"/>
          <w:sz w:val="18"/>
          <w:szCs w:val="18"/>
          <w:lang w:eastAsia="fr-CA"/>
        </w:rPr>
        <w:t xml:space="preserve">Politique d’arrérages appliquée depuis l’année  2016 </w:t>
      </w:r>
      <w:r w:rsidRPr="00711982">
        <w:rPr>
          <w:rFonts w:ascii="Verdana" w:eastAsia="Times New Roman" w:hAnsi="Verdana" w:cs="Times New Roman"/>
          <w:b/>
          <w:bCs/>
          <w:color w:val="222222"/>
          <w:sz w:val="18"/>
          <w:szCs w:val="18"/>
          <w:shd w:val="clear" w:color="auto" w:fill="FFFF00"/>
          <w:lang w:eastAsia="fr-CA"/>
        </w:rPr>
        <w:t>“Le CQEM est d’accord”</w:t>
      </w:r>
      <w:r w:rsidRPr="00711982">
        <w:rPr>
          <w:rFonts w:ascii="Verdana" w:eastAsia="Times New Roman" w:hAnsi="Verdana" w:cs="Times New Roman"/>
          <w:b/>
          <w:bCs/>
          <w:color w:val="222222"/>
          <w:sz w:val="18"/>
          <w:szCs w:val="18"/>
          <w:lang w:eastAsia="fr-CA"/>
        </w:rPr>
        <w:t> </w:t>
      </w:r>
    </w:p>
    <w:p w:rsidR="00711982" w:rsidRPr="00711982" w:rsidRDefault="00711982" w:rsidP="00711982">
      <w:pPr>
        <w:spacing w:before="96" w:after="192"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Les Mouvements qui, malgré plusieurs rappels,  ne sont toujours pas à jour dans le paiement de leur cotisation sont désormais considérés « membres non affiliés  » à la FIMEM. Par conséquent, ils seront privés de leur droit de vote, du tarif préférentiel Fimem lors de l’inscription aux Ridef et les coordonnées de leur Mouvement ne sont plus publiées dans les listes et le dépliant des Mouvements affiliés, édité à chaque 2 ans. </w:t>
      </w:r>
    </w:p>
    <w:p w:rsidR="00711982" w:rsidRPr="00711982" w:rsidRDefault="00711982" w:rsidP="00711982">
      <w:pPr>
        <w:spacing w:before="96" w:after="192"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Ils sont toujours reconnus en tant que Mouvements cependant. Leur nom sera consigné dans le registre des « Mouvements non affiliés »   tant que leur situation ne sera pas rétablie ou qu’une entente écrite avec la trésorière de la Fimem n’aura pas été convenue.</w:t>
      </w:r>
    </w:p>
    <w:p w:rsidR="00711982" w:rsidRPr="00711982" w:rsidRDefault="00711982" w:rsidP="00711982">
      <w:pPr>
        <w:spacing w:after="0" w:line="240" w:lineRule="auto"/>
        <w:jc w:val="both"/>
        <w:rPr>
          <w:rFonts w:ascii="Times New Roman" w:eastAsia="Times New Roman" w:hAnsi="Times New Roman" w:cs="Times New Roman"/>
          <w:sz w:val="24"/>
          <w:szCs w:val="24"/>
          <w:lang w:eastAsia="fr-CA"/>
        </w:rPr>
      </w:pPr>
      <w:r w:rsidRPr="00711982">
        <w:rPr>
          <w:rFonts w:ascii="Verdana" w:eastAsia="Times New Roman" w:hAnsi="Verdana" w:cs="Times New Roman"/>
          <w:b/>
          <w:bCs/>
          <w:color w:val="222222"/>
          <w:sz w:val="18"/>
          <w:szCs w:val="18"/>
          <w:lang w:eastAsia="fr-CA"/>
        </w:rPr>
        <w:t>Délégués </w:t>
      </w:r>
    </w:p>
    <w:p w:rsidR="00711982" w:rsidRPr="00711982" w:rsidRDefault="00711982" w:rsidP="00711982">
      <w:pPr>
        <w:spacing w:after="0" w:line="240" w:lineRule="auto"/>
        <w:jc w:val="both"/>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 xml:space="preserve">Mandat de 2 ans et ajout du rôle d’agent de liaison entre les Ridef </w:t>
      </w:r>
      <w:r w:rsidRPr="00711982">
        <w:rPr>
          <w:rFonts w:ascii="Verdana" w:eastAsia="Times New Roman" w:hAnsi="Verdana" w:cs="Times New Roman"/>
          <w:b/>
          <w:bCs/>
          <w:color w:val="222222"/>
          <w:sz w:val="18"/>
          <w:szCs w:val="18"/>
          <w:shd w:val="clear" w:color="auto" w:fill="FFFF00"/>
          <w:lang w:eastAsia="fr-CA"/>
        </w:rPr>
        <w:t>“Le CQEM est d’accord”</w:t>
      </w:r>
    </w:p>
    <w:p w:rsidR="00711982" w:rsidRPr="00711982" w:rsidRDefault="00711982" w:rsidP="00711982">
      <w:pPr>
        <w:spacing w:after="0" w:line="240" w:lineRule="auto"/>
        <w:rPr>
          <w:rFonts w:ascii="Times New Roman" w:eastAsia="Times New Roman" w:hAnsi="Times New Roman" w:cs="Times New Roman"/>
          <w:sz w:val="24"/>
          <w:szCs w:val="24"/>
          <w:lang w:eastAsia="fr-CA"/>
        </w:rPr>
      </w:pPr>
    </w:p>
    <w:p w:rsidR="00711982" w:rsidRPr="00711982" w:rsidRDefault="00711982" w:rsidP="00711982">
      <w:pPr>
        <w:spacing w:before="96" w:after="192" w:line="480" w:lineRule="auto"/>
        <w:rPr>
          <w:rFonts w:ascii="Times New Roman" w:eastAsia="Times New Roman" w:hAnsi="Times New Roman" w:cs="Times New Roman"/>
          <w:sz w:val="24"/>
          <w:szCs w:val="24"/>
          <w:lang w:eastAsia="fr-CA"/>
        </w:rPr>
      </w:pPr>
      <w:r w:rsidRPr="00711982">
        <w:rPr>
          <w:rFonts w:ascii="Verdana" w:eastAsia="Times New Roman" w:hAnsi="Verdana" w:cs="Times New Roman"/>
          <w:b/>
          <w:bCs/>
          <w:color w:val="222222"/>
          <w:sz w:val="18"/>
          <w:szCs w:val="18"/>
          <w:lang w:eastAsia="fr-CA"/>
        </w:rPr>
        <w:t>Affiliations</w:t>
      </w:r>
    </w:p>
    <w:p w:rsidR="00711982" w:rsidRPr="00711982" w:rsidRDefault="00711982" w:rsidP="00711982">
      <w:pPr>
        <w:spacing w:before="96" w:after="192"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Nous avons proposé un rôle plus actif et plus officiel aux Mouvements-parrains (réf : demande d’affiliation).  Le Ghana est parrainé par la Suède et le Congo par le Cameroun. </w:t>
      </w:r>
    </w:p>
    <w:p w:rsidR="00711982" w:rsidRPr="00711982" w:rsidRDefault="00711982" w:rsidP="00711982">
      <w:pPr>
        <w:spacing w:after="0" w:line="240" w:lineRule="auto"/>
        <w:jc w:val="both"/>
        <w:rPr>
          <w:rFonts w:ascii="Times New Roman" w:eastAsia="Times New Roman" w:hAnsi="Times New Roman" w:cs="Times New Roman"/>
          <w:sz w:val="24"/>
          <w:szCs w:val="24"/>
          <w:lang w:eastAsia="fr-CA"/>
        </w:rPr>
      </w:pPr>
      <w:r w:rsidRPr="00711982">
        <w:rPr>
          <w:rFonts w:ascii="Verdana" w:eastAsia="Times New Roman" w:hAnsi="Verdana" w:cs="Times New Roman"/>
          <w:b/>
          <w:bCs/>
          <w:color w:val="222222"/>
          <w:sz w:val="18"/>
          <w:szCs w:val="18"/>
          <w:lang w:eastAsia="fr-CA"/>
        </w:rPr>
        <w:t xml:space="preserve">Candidats au CA </w:t>
      </w:r>
      <w:r w:rsidRPr="00711982">
        <w:rPr>
          <w:rFonts w:ascii="Verdana" w:eastAsia="Times New Roman" w:hAnsi="Verdana" w:cs="Times New Roman"/>
          <w:b/>
          <w:bCs/>
          <w:color w:val="222222"/>
          <w:sz w:val="18"/>
          <w:szCs w:val="18"/>
          <w:shd w:val="clear" w:color="auto" w:fill="FFFF00"/>
          <w:lang w:eastAsia="fr-CA"/>
        </w:rPr>
        <w:t>“Le CQEM est d’accord” </w:t>
      </w:r>
    </w:p>
    <w:p w:rsidR="00711982" w:rsidRPr="00711982" w:rsidRDefault="00711982" w:rsidP="00711982">
      <w:pPr>
        <w:spacing w:after="0" w:line="240" w:lineRule="auto"/>
        <w:jc w:val="both"/>
        <w:rPr>
          <w:rFonts w:ascii="Times New Roman" w:eastAsia="Times New Roman" w:hAnsi="Times New Roman" w:cs="Times New Roman"/>
          <w:sz w:val="24"/>
          <w:szCs w:val="24"/>
          <w:lang w:eastAsia="fr-CA"/>
        </w:rPr>
      </w:pPr>
      <w:r w:rsidRPr="00711982">
        <w:rPr>
          <w:rFonts w:ascii="Verdana" w:eastAsia="Times New Roman" w:hAnsi="Verdana" w:cs="Times New Roman"/>
          <w:b/>
          <w:bCs/>
          <w:color w:val="222222"/>
          <w:sz w:val="18"/>
          <w:szCs w:val="18"/>
          <w:shd w:val="clear" w:color="auto" w:fill="FFFF00"/>
          <w:lang w:eastAsia="fr-CA"/>
        </w:rPr>
        <w:t>Faire des liens personnels pour recruter ou sensibiliser des participants expérimentés pour le futur CA.</w:t>
      </w:r>
    </w:p>
    <w:p w:rsidR="00711982" w:rsidRPr="00711982" w:rsidRDefault="00711982" w:rsidP="00711982">
      <w:pPr>
        <w:spacing w:before="96" w:after="192"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Pour prendre conscience de l’ampleur du travail à effectuer en CA et des exigences reliées à cette fonction : </w:t>
      </w:r>
    </w:p>
    <w:p w:rsidR="00711982" w:rsidRPr="00711982" w:rsidRDefault="00711982" w:rsidP="00711982">
      <w:pPr>
        <w:numPr>
          <w:ilvl w:val="0"/>
          <w:numId w:val="1"/>
        </w:numPr>
        <w:spacing w:before="96" w:after="0" w:line="240" w:lineRule="auto"/>
        <w:textAlignment w:val="baseline"/>
        <w:rPr>
          <w:rFonts w:ascii="Arial" w:eastAsia="Times New Roman" w:hAnsi="Arial" w:cs="Arial"/>
          <w:color w:val="222222"/>
          <w:sz w:val="18"/>
          <w:szCs w:val="18"/>
          <w:lang w:eastAsia="fr-CA"/>
        </w:rPr>
      </w:pPr>
      <w:r w:rsidRPr="00711982">
        <w:rPr>
          <w:rFonts w:ascii="Verdana" w:eastAsia="Times New Roman" w:hAnsi="Verdana" w:cs="Arial"/>
          <w:color w:val="222222"/>
          <w:sz w:val="18"/>
          <w:szCs w:val="18"/>
          <w:lang w:eastAsia="fr-CA"/>
        </w:rPr>
        <w:t>nous avons proposé des critères qui nous semblent essentiels à l’atteinte des objectifs et à une répartition équitable des tâches </w:t>
      </w:r>
    </w:p>
    <w:p w:rsidR="00711982" w:rsidRPr="00711982" w:rsidRDefault="00711982" w:rsidP="00711982">
      <w:pPr>
        <w:numPr>
          <w:ilvl w:val="0"/>
          <w:numId w:val="1"/>
        </w:numPr>
        <w:spacing w:after="0" w:line="240" w:lineRule="auto"/>
        <w:textAlignment w:val="baseline"/>
        <w:rPr>
          <w:rFonts w:ascii="Arial" w:eastAsia="Times New Roman" w:hAnsi="Arial" w:cs="Arial"/>
          <w:color w:val="222222"/>
          <w:sz w:val="18"/>
          <w:szCs w:val="18"/>
          <w:lang w:eastAsia="fr-CA"/>
        </w:rPr>
      </w:pPr>
      <w:r w:rsidRPr="00711982">
        <w:rPr>
          <w:rFonts w:ascii="Verdana" w:eastAsia="Times New Roman" w:hAnsi="Verdana" w:cs="Arial"/>
          <w:color w:val="222222"/>
          <w:sz w:val="18"/>
          <w:szCs w:val="18"/>
          <w:lang w:eastAsia="fr-CA"/>
        </w:rPr>
        <w:t>nous avons invité les futurs candidats à participer à nos rencontres virtuelles  (Skype) ainsi qu’à la rencontre pour préparer l’AG qui se déroule sur les lieux</w:t>
      </w:r>
    </w:p>
    <w:p w:rsidR="00711982" w:rsidRPr="00711982" w:rsidRDefault="00711982" w:rsidP="00711982">
      <w:pPr>
        <w:spacing w:after="0" w:line="240" w:lineRule="auto"/>
        <w:rPr>
          <w:rFonts w:ascii="Times New Roman" w:eastAsia="Times New Roman" w:hAnsi="Times New Roman" w:cs="Times New Roman"/>
          <w:sz w:val="24"/>
          <w:szCs w:val="24"/>
          <w:lang w:eastAsia="fr-CA"/>
        </w:rPr>
      </w:pPr>
    </w:p>
    <w:p w:rsidR="00711982" w:rsidRPr="00711982" w:rsidRDefault="00711982" w:rsidP="00711982">
      <w:pPr>
        <w:spacing w:after="0" w:line="240" w:lineRule="auto"/>
        <w:jc w:val="both"/>
        <w:rPr>
          <w:rFonts w:ascii="Times New Roman" w:eastAsia="Times New Roman" w:hAnsi="Times New Roman" w:cs="Times New Roman"/>
          <w:sz w:val="24"/>
          <w:szCs w:val="24"/>
          <w:lang w:eastAsia="fr-CA"/>
        </w:rPr>
      </w:pPr>
      <w:r w:rsidRPr="00711982">
        <w:rPr>
          <w:rFonts w:ascii="Verdana" w:eastAsia="Times New Roman" w:hAnsi="Verdana" w:cs="Times New Roman"/>
          <w:b/>
          <w:bCs/>
          <w:color w:val="222222"/>
          <w:sz w:val="18"/>
          <w:szCs w:val="18"/>
          <w:lang w:eastAsia="fr-CA"/>
        </w:rPr>
        <w:t xml:space="preserve">Dettes Haïti, Bénin </w:t>
      </w:r>
      <w:r w:rsidRPr="00711982">
        <w:rPr>
          <w:rFonts w:ascii="Verdana" w:eastAsia="Times New Roman" w:hAnsi="Verdana" w:cs="Times New Roman"/>
          <w:b/>
          <w:bCs/>
          <w:color w:val="222222"/>
          <w:sz w:val="18"/>
          <w:szCs w:val="18"/>
          <w:shd w:val="clear" w:color="auto" w:fill="FFFF00"/>
          <w:lang w:eastAsia="fr-CA"/>
        </w:rPr>
        <w:t xml:space="preserve">“Le CQEM propose d’effacer la dette du Bénin et d’Haïti. Pour se faire on pourrait solliciter des </w:t>
      </w:r>
      <w:proofErr w:type="spellStart"/>
      <w:proofErr w:type="gramStart"/>
      <w:r w:rsidRPr="00711982">
        <w:rPr>
          <w:rFonts w:ascii="Verdana" w:eastAsia="Times New Roman" w:hAnsi="Verdana" w:cs="Times New Roman"/>
          <w:b/>
          <w:bCs/>
          <w:color w:val="222222"/>
          <w:sz w:val="18"/>
          <w:szCs w:val="18"/>
          <w:shd w:val="clear" w:color="auto" w:fill="FFFF00"/>
          <w:lang w:eastAsia="fr-CA"/>
        </w:rPr>
        <w:t>individus,des</w:t>
      </w:r>
      <w:proofErr w:type="spellEnd"/>
      <w:proofErr w:type="gramEnd"/>
      <w:r w:rsidRPr="00711982">
        <w:rPr>
          <w:rFonts w:ascii="Verdana" w:eastAsia="Times New Roman" w:hAnsi="Verdana" w:cs="Times New Roman"/>
          <w:b/>
          <w:bCs/>
          <w:color w:val="222222"/>
          <w:sz w:val="18"/>
          <w:szCs w:val="18"/>
          <w:shd w:val="clear" w:color="auto" w:fill="FFFF00"/>
          <w:lang w:eastAsia="fr-CA"/>
        </w:rPr>
        <w:t xml:space="preserve"> mouvements et la solidarité non utilisée et la FIMEM…”</w:t>
      </w:r>
    </w:p>
    <w:p w:rsidR="00711982" w:rsidRPr="00711982" w:rsidRDefault="00711982" w:rsidP="00711982">
      <w:pPr>
        <w:spacing w:after="0" w:line="240" w:lineRule="auto"/>
        <w:jc w:val="both"/>
        <w:rPr>
          <w:rFonts w:ascii="Times New Roman" w:eastAsia="Times New Roman" w:hAnsi="Times New Roman" w:cs="Times New Roman"/>
          <w:sz w:val="24"/>
          <w:szCs w:val="24"/>
          <w:lang w:eastAsia="fr-CA"/>
        </w:rPr>
      </w:pPr>
      <w:r w:rsidRPr="00711982">
        <w:rPr>
          <w:rFonts w:ascii="Verdana" w:eastAsia="Times New Roman" w:hAnsi="Verdana" w:cs="Times New Roman"/>
          <w:b/>
          <w:bCs/>
          <w:color w:val="222222"/>
          <w:sz w:val="18"/>
          <w:szCs w:val="18"/>
          <w:shd w:val="clear" w:color="auto" w:fill="FFFF00"/>
          <w:lang w:eastAsia="fr-CA"/>
        </w:rPr>
        <w:t>Le CQEM propose que ces deux mouvements devraient rester affilié si la dette est annulée. Si la dette n’est pas annulée on suggère qu’ils demeurent membres affiliés.</w:t>
      </w: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Calibri" w:eastAsia="Times New Roman" w:hAnsi="Calibri" w:cs="Calibri"/>
          <w:color w:val="000000"/>
          <w:lang w:eastAsia="fr-CA"/>
        </w:rPr>
        <w:t>Pour des raisons différentes, ces 2 Mouvements sont en dette envers la Fimem. </w:t>
      </w:r>
    </w:p>
    <w:p w:rsidR="00711982" w:rsidRPr="00711982" w:rsidRDefault="00711982" w:rsidP="00711982">
      <w:pPr>
        <w:numPr>
          <w:ilvl w:val="0"/>
          <w:numId w:val="2"/>
        </w:numPr>
        <w:spacing w:after="0" w:line="240" w:lineRule="auto"/>
        <w:textAlignment w:val="baseline"/>
        <w:rPr>
          <w:rFonts w:ascii="Arial" w:eastAsia="Times New Roman" w:hAnsi="Arial" w:cs="Arial"/>
          <w:color w:val="000000"/>
          <w:lang w:eastAsia="fr-CA"/>
        </w:rPr>
      </w:pPr>
      <w:r w:rsidRPr="00711982">
        <w:rPr>
          <w:rFonts w:ascii="Calibri" w:eastAsia="Times New Roman" w:hAnsi="Calibri" w:cs="Calibri"/>
          <w:color w:val="000000"/>
          <w:lang w:eastAsia="fr-CA"/>
        </w:rPr>
        <w:t>On maintient le retrait de ces Mouvements de la liste des membres affiliés</w:t>
      </w:r>
    </w:p>
    <w:p w:rsidR="00711982" w:rsidRPr="00711982" w:rsidRDefault="00711982" w:rsidP="00711982">
      <w:pPr>
        <w:numPr>
          <w:ilvl w:val="0"/>
          <w:numId w:val="2"/>
        </w:numPr>
        <w:spacing w:after="0" w:line="240" w:lineRule="auto"/>
        <w:textAlignment w:val="baseline"/>
        <w:rPr>
          <w:rFonts w:ascii="Arial" w:eastAsia="Times New Roman" w:hAnsi="Arial" w:cs="Arial"/>
          <w:color w:val="000000"/>
          <w:lang w:eastAsia="fr-CA"/>
        </w:rPr>
      </w:pPr>
      <w:r w:rsidRPr="00711982">
        <w:rPr>
          <w:rFonts w:ascii="Calibri" w:eastAsia="Times New Roman" w:hAnsi="Calibri" w:cs="Calibri"/>
          <w:color w:val="000000"/>
          <w:lang w:eastAsia="fr-CA"/>
        </w:rPr>
        <w:t>On efface la dette</w:t>
      </w:r>
    </w:p>
    <w:p w:rsidR="00711982" w:rsidRPr="00711982" w:rsidRDefault="00711982" w:rsidP="00711982">
      <w:pPr>
        <w:numPr>
          <w:ilvl w:val="0"/>
          <w:numId w:val="2"/>
        </w:numPr>
        <w:spacing w:line="240" w:lineRule="auto"/>
        <w:textAlignment w:val="baseline"/>
        <w:rPr>
          <w:rFonts w:ascii="Arial" w:eastAsia="Times New Roman" w:hAnsi="Arial" w:cs="Arial"/>
          <w:color w:val="000000"/>
          <w:lang w:eastAsia="fr-CA"/>
        </w:rPr>
      </w:pPr>
      <w:r w:rsidRPr="00711982">
        <w:rPr>
          <w:rFonts w:ascii="Calibri" w:eastAsia="Times New Roman" w:hAnsi="Calibri" w:cs="Calibri"/>
          <w:color w:val="000000"/>
          <w:lang w:eastAsia="fr-CA"/>
        </w:rPr>
        <w:t>Autres </w:t>
      </w: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b/>
          <w:bCs/>
          <w:color w:val="222222"/>
          <w:sz w:val="18"/>
          <w:szCs w:val="18"/>
          <w:lang w:eastAsia="fr-CA"/>
        </w:rPr>
        <w:t>B-À discuter avec ou sans  vote</w:t>
      </w: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 xml:space="preserve">Catégorisation des pays-IDH vs OCDE (pièce jointe) </w:t>
      </w:r>
      <w:r w:rsidRPr="00711982">
        <w:rPr>
          <w:rFonts w:ascii="Verdana" w:eastAsia="Times New Roman" w:hAnsi="Verdana" w:cs="Times New Roman"/>
          <w:b/>
          <w:bCs/>
          <w:color w:val="222222"/>
          <w:sz w:val="18"/>
          <w:szCs w:val="18"/>
          <w:shd w:val="clear" w:color="auto" w:fill="FFFF00"/>
          <w:lang w:eastAsia="fr-CA"/>
        </w:rPr>
        <w:t>“Le CQEM est d’accord avec la proposition de passer à l’IDH pour les cotisations qui nous semble plus acceptable. On accepte donc la grille telle que proposée.</w:t>
      </w: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b/>
          <w:bCs/>
          <w:color w:val="222222"/>
          <w:sz w:val="18"/>
          <w:szCs w:val="18"/>
          <w:shd w:val="clear" w:color="auto" w:fill="FFFF00"/>
          <w:lang w:eastAsia="fr-CA"/>
        </w:rPr>
        <w:t>Nous proposons qu’à partir du facteur 4 l’augmentation soient maintenus à 0.5.</w:t>
      </w: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 </w:t>
      </w:r>
      <w:r w:rsidRPr="00711982">
        <w:rPr>
          <w:rFonts w:ascii="Verdana" w:eastAsia="Times New Roman" w:hAnsi="Verdana" w:cs="Times New Roman"/>
          <w:b/>
          <w:bCs/>
          <w:color w:val="222222"/>
          <w:sz w:val="18"/>
          <w:szCs w:val="18"/>
          <w:shd w:val="clear" w:color="auto" w:fill="FFFF00"/>
          <w:lang w:eastAsia="fr-CA"/>
        </w:rPr>
        <w:t>“Le CQEM propose que les nouvelles catégorisations soient effectives à partir de 2022”.</w:t>
      </w:r>
    </w:p>
    <w:p w:rsidR="00711982" w:rsidRPr="00711982" w:rsidRDefault="00711982" w:rsidP="00711982">
      <w:pPr>
        <w:spacing w:after="0" w:line="240" w:lineRule="auto"/>
        <w:rPr>
          <w:rFonts w:ascii="Times New Roman" w:eastAsia="Times New Roman" w:hAnsi="Times New Roman" w:cs="Times New Roman"/>
          <w:sz w:val="24"/>
          <w:szCs w:val="24"/>
          <w:lang w:eastAsia="fr-CA"/>
        </w:rPr>
      </w:pP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Prochaines Ridef : Choix des lieux vs coûts, place de la femme, laïcité, qualité des ateliers,…  avantages et inconvénients d’avoir une personne qui porte à la fois les chapeaux Fimem et CO</w:t>
      </w:r>
    </w:p>
    <w:p w:rsidR="00711982" w:rsidRPr="00711982" w:rsidRDefault="00711982" w:rsidP="00711982">
      <w:pPr>
        <w:spacing w:after="0" w:line="240" w:lineRule="auto"/>
        <w:rPr>
          <w:rFonts w:ascii="Times New Roman" w:eastAsia="Times New Roman" w:hAnsi="Times New Roman" w:cs="Times New Roman"/>
          <w:sz w:val="24"/>
          <w:szCs w:val="24"/>
          <w:lang w:eastAsia="fr-CA"/>
        </w:rPr>
      </w:pP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b/>
          <w:bCs/>
          <w:color w:val="222222"/>
          <w:sz w:val="18"/>
          <w:szCs w:val="18"/>
          <w:lang w:eastAsia="fr-CA"/>
        </w:rPr>
        <w:t>Aide financière Fimem : </w:t>
      </w:r>
    </w:p>
    <w:p w:rsidR="00711982" w:rsidRPr="00711982" w:rsidRDefault="00711982" w:rsidP="00711982">
      <w:pPr>
        <w:spacing w:after="0"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Si conservé pour toutes les prochaines Ridef, la Fimem assume le coût  du site Ridef.one. </w:t>
      </w:r>
    </w:p>
    <w:p w:rsidR="00711982" w:rsidRPr="00711982" w:rsidRDefault="00711982" w:rsidP="00711982">
      <w:pPr>
        <w:spacing w:after="0"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 xml:space="preserve">La Fimem paie pour certaines connexions Internet pour l’AG virtuelle (Afrique et coordonnateurs)  </w:t>
      </w:r>
      <w:r w:rsidRPr="00711982">
        <w:rPr>
          <w:rFonts w:ascii="Verdana" w:eastAsia="Times New Roman" w:hAnsi="Verdana" w:cs="Times New Roman"/>
          <w:color w:val="222222"/>
          <w:sz w:val="18"/>
          <w:szCs w:val="18"/>
          <w:shd w:val="clear" w:color="auto" w:fill="FFFF00"/>
          <w:lang w:eastAsia="fr-CA"/>
        </w:rPr>
        <w:t>Le CQEM est accord.</w:t>
      </w:r>
    </w:p>
    <w:p w:rsidR="00711982" w:rsidRPr="00711982" w:rsidRDefault="00711982" w:rsidP="00711982">
      <w:pPr>
        <w:spacing w:after="0" w:line="240" w:lineRule="auto"/>
        <w:rPr>
          <w:rFonts w:ascii="Times New Roman" w:eastAsia="Times New Roman" w:hAnsi="Times New Roman" w:cs="Times New Roman"/>
          <w:sz w:val="24"/>
          <w:szCs w:val="24"/>
          <w:lang w:eastAsia="fr-CA"/>
        </w:rPr>
      </w:pP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b/>
          <w:bCs/>
          <w:color w:val="222222"/>
          <w:sz w:val="18"/>
          <w:szCs w:val="18"/>
          <w:lang w:eastAsia="fr-CA"/>
        </w:rPr>
        <w:t>CA</w:t>
      </w:r>
    </w:p>
    <w:p w:rsidR="00711982" w:rsidRPr="00711982" w:rsidRDefault="00711982" w:rsidP="00711982">
      <w:pPr>
        <w:spacing w:after="0"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Fonctionnement du CA à revoir + pas de rôles mais mandats (collégialité) –CA avec permanence pour suivis,… </w:t>
      </w:r>
    </w:p>
    <w:p w:rsidR="00711982" w:rsidRPr="00711982" w:rsidRDefault="00711982" w:rsidP="00711982">
      <w:pPr>
        <w:spacing w:after="0"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Intervention ou non du CA vs Mouvements : aide si en difficulté, non-respect des statuts, …</w:t>
      </w:r>
    </w:p>
    <w:p w:rsidR="00711982" w:rsidRPr="00711982" w:rsidRDefault="00711982" w:rsidP="00711982">
      <w:pPr>
        <w:spacing w:after="0"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shd w:val="clear" w:color="auto" w:fill="FFFF00"/>
          <w:lang w:eastAsia="fr-CA"/>
        </w:rPr>
        <w:t>Est-ce déjà écrit dans les statuts?  </w:t>
      </w:r>
    </w:p>
    <w:p w:rsidR="00711982" w:rsidRPr="00711982" w:rsidRDefault="00711982" w:rsidP="00711982">
      <w:pPr>
        <w:spacing w:after="240" w:line="240" w:lineRule="auto"/>
        <w:rPr>
          <w:rFonts w:ascii="Times New Roman" w:eastAsia="Times New Roman" w:hAnsi="Times New Roman" w:cs="Times New Roman"/>
          <w:sz w:val="24"/>
          <w:szCs w:val="24"/>
          <w:lang w:eastAsia="fr-CA"/>
        </w:rPr>
      </w:pPr>
    </w:p>
    <w:p w:rsidR="00711982" w:rsidRPr="00711982" w:rsidRDefault="00711982" w:rsidP="00711982">
      <w:pPr>
        <w:spacing w:after="0"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 xml:space="preserve">Qui pose les contenus militants ou pédagogiques sur le site Fimem : les Mouvements eux-mêmes ou la Fimem (par son CA)?  La </w:t>
      </w:r>
      <w:proofErr w:type="spellStart"/>
      <w:r w:rsidRPr="00711982">
        <w:rPr>
          <w:rFonts w:ascii="Verdana" w:eastAsia="Times New Roman" w:hAnsi="Verdana" w:cs="Times New Roman"/>
          <w:color w:val="222222"/>
          <w:sz w:val="18"/>
          <w:szCs w:val="18"/>
          <w:lang w:eastAsia="fr-CA"/>
        </w:rPr>
        <w:t>Fimem</w:t>
      </w:r>
      <w:proofErr w:type="spellEnd"/>
      <w:r w:rsidRPr="00711982">
        <w:rPr>
          <w:rFonts w:ascii="Verdana" w:eastAsia="Times New Roman" w:hAnsi="Verdana" w:cs="Times New Roman"/>
          <w:color w:val="222222"/>
          <w:sz w:val="18"/>
          <w:szCs w:val="18"/>
          <w:lang w:eastAsia="fr-CA"/>
        </w:rPr>
        <w:t xml:space="preserve"> CA </w:t>
      </w:r>
      <w:proofErr w:type="spellStart"/>
      <w:r w:rsidRPr="00711982">
        <w:rPr>
          <w:rFonts w:ascii="Verdana" w:eastAsia="Times New Roman" w:hAnsi="Verdana" w:cs="Times New Roman"/>
          <w:color w:val="222222"/>
          <w:sz w:val="18"/>
          <w:szCs w:val="18"/>
          <w:lang w:eastAsia="fr-CA"/>
        </w:rPr>
        <w:t>doit-elle</w:t>
      </w:r>
      <w:proofErr w:type="spellEnd"/>
      <w:r w:rsidRPr="00711982">
        <w:rPr>
          <w:rFonts w:ascii="Verdana" w:eastAsia="Times New Roman" w:hAnsi="Verdana" w:cs="Times New Roman"/>
          <w:color w:val="222222"/>
          <w:sz w:val="18"/>
          <w:szCs w:val="18"/>
          <w:lang w:eastAsia="fr-CA"/>
        </w:rPr>
        <w:t xml:space="preserve"> valoriser davantage le militantisme ou la pédagogie? </w:t>
      </w:r>
    </w:p>
    <w:p w:rsidR="00711982" w:rsidRPr="00711982" w:rsidRDefault="00711982" w:rsidP="00711982">
      <w:pPr>
        <w:spacing w:after="0"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shd w:val="clear" w:color="auto" w:fill="FFFF00"/>
          <w:lang w:eastAsia="fr-CA"/>
        </w:rPr>
        <w:t>Concernant le fonctionnement du CA et les rôles des membres: nous trouvons important de revoir les statuts et de partir de ce qui est défini, avant de nous prononcer sur le mandat du CA concernant son appui pour des manifestes et des motions qui proviennent des Mouvements.</w:t>
      </w:r>
    </w:p>
    <w:p w:rsidR="00711982" w:rsidRPr="00711982" w:rsidRDefault="00711982" w:rsidP="00711982">
      <w:pPr>
        <w:spacing w:after="0" w:line="240" w:lineRule="auto"/>
        <w:rPr>
          <w:rFonts w:ascii="Times New Roman" w:eastAsia="Times New Roman" w:hAnsi="Times New Roman" w:cs="Times New Roman"/>
          <w:sz w:val="24"/>
          <w:szCs w:val="24"/>
          <w:lang w:eastAsia="fr-CA"/>
        </w:rPr>
      </w:pP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b/>
          <w:bCs/>
          <w:color w:val="222222"/>
          <w:sz w:val="18"/>
          <w:szCs w:val="18"/>
          <w:lang w:eastAsia="fr-CA"/>
        </w:rPr>
        <w:t>Commissions</w:t>
      </w:r>
    </w:p>
    <w:p w:rsidR="00711982" w:rsidRPr="00711982" w:rsidRDefault="00711982" w:rsidP="00711982">
      <w:pPr>
        <w:spacing w:after="0"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Présentation du travail des Commissions qui le souhaitent </w:t>
      </w:r>
    </w:p>
    <w:p w:rsidR="00711982" w:rsidRPr="00711982" w:rsidRDefault="00711982" w:rsidP="00711982">
      <w:pPr>
        <w:spacing w:after="0" w:line="240" w:lineRule="auto"/>
        <w:rPr>
          <w:rFonts w:ascii="Times New Roman" w:eastAsia="Times New Roman" w:hAnsi="Times New Roman" w:cs="Times New Roman"/>
          <w:sz w:val="24"/>
          <w:szCs w:val="24"/>
          <w:lang w:eastAsia="fr-CA"/>
        </w:rPr>
      </w:pP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 Présentations et propositions  des Mouvements, groupes de langues ou de continents, commissions…s’il y a </w:t>
      </w: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b/>
          <w:bCs/>
          <w:color w:val="222222"/>
          <w:sz w:val="18"/>
          <w:szCs w:val="18"/>
          <w:lang w:eastAsia="fr-CA"/>
        </w:rPr>
        <w:t>C-Décisions ou validation en AG3</w:t>
      </w: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Calibri" w:eastAsia="Times New Roman" w:hAnsi="Calibri" w:cs="Calibri"/>
          <w:color w:val="000000"/>
          <w:lang w:eastAsia="fr-CA"/>
        </w:rPr>
        <w:t xml:space="preserve">Rapport moral </w:t>
      </w:r>
      <w:r w:rsidRPr="00711982">
        <w:rPr>
          <w:rFonts w:ascii="Calibri" w:eastAsia="Times New Roman" w:hAnsi="Calibri" w:cs="Calibri"/>
          <w:color w:val="000000"/>
          <w:shd w:val="clear" w:color="auto" w:fill="FFFF00"/>
          <w:lang w:eastAsia="fr-CA"/>
        </w:rPr>
        <w:t>Validé par le CQEM</w:t>
      </w: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Calibri" w:eastAsia="Times New Roman" w:hAnsi="Calibri" w:cs="Calibri"/>
          <w:color w:val="000000"/>
          <w:lang w:eastAsia="fr-CA"/>
        </w:rPr>
        <w:t xml:space="preserve">Finances  </w:t>
      </w:r>
      <w:r w:rsidRPr="00711982">
        <w:rPr>
          <w:rFonts w:ascii="Calibri" w:eastAsia="Times New Roman" w:hAnsi="Calibri" w:cs="Calibri"/>
          <w:color w:val="000000"/>
          <w:shd w:val="clear" w:color="auto" w:fill="FFFF00"/>
          <w:lang w:eastAsia="fr-CA"/>
        </w:rPr>
        <w:t>À venir</w:t>
      </w: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Calibri" w:eastAsia="Times New Roman" w:hAnsi="Calibri" w:cs="Calibri"/>
          <w:color w:val="000000"/>
          <w:lang w:eastAsia="fr-CA"/>
        </w:rPr>
        <w:t>Candidats au CA- Présentation des candidats au CA-lettre de motivation </w:t>
      </w: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Calibri" w:eastAsia="Times New Roman" w:hAnsi="Calibri" w:cs="Calibri"/>
          <w:color w:val="000000"/>
          <w:lang w:eastAsia="fr-CA"/>
        </w:rPr>
        <w:t>Affiliations- Présentation par le Mouvement demandeur et les parrains </w:t>
      </w: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Calibri" w:eastAsia="Times New Roman" w:hAnsi="Calibri" w:cs="Calibri"/>
          <w:color w:val="000000"/>
          <w:lang w:eastAsia="fr-CA"/>
        </w:rPr>
        <w:t xml:space="preserve">Évaluation du CA  </w:t>
      </w:r>
      <w:r w:rsidRPr="00711982">
        <w:rPr>
          <w:rFonts w:ascii="Calibri" w:eastAsia="Times New Roman" w:hAnsi="Calibri" w:cs="Calibri"/>
          <w:color w:val="000000"/>
          <w:shd w:val="clear" w:color="auto" w:fill="FFFF00"/>
          <w:lang w:eastAsia="fr-CA"/>
        </w:rPr>
        <w:t>Avec la création de commissions nous avons eu plus de nouvelles et il y aura possiblement plus de propositions organisées et plus de participation. </w:t>
      </w: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 Propositions des Mouvements, groupes de langues ou de continents, commissions…si le vote est demandé  </w:t>
      </w:r>
    </w:p>
    <w:p w:rsidR="00711982" w:rsidRPr="00711982" w:rsidRDefault="00711982" w:rsidP="00711982">
      <w:pPr>
        <w:spacing w:after="0" w:line="240" w:lineRule="auto"/>
        <w:rPr>
          <w:rFonts w:ascii="Times New Roman" w:eastAsia="Times New Roman" w:hAnsi="Times New Roman" w:cs="Times New Roman"/>
          <w:sz w:val="24"/>
          <w:szCs w:val="24"/>
          <w:lang w:eastAsia="fr-CA"/>
        </w:rPr>
      </w:pPr>
    </w:p>
    <w:p w:rsidR="00711982" w:rsidRPr="00711982" w:rsidRDefault="00711982" w:rsidP="00711982">
      <w:pPr>
        <w:spacing w:line="240" w:lineRule="auto"/>
        <w:rPr>
          <w:rFonts w:ascii="Times New Roman" w:eastAsia="Times New Roman" w:hAnsi="Times New Roman" w:cs="Times New Roman"/>
          <w:sz w:val="24"/>
          <w:szCs w:val="24"/>
          <w:lang w:eastAsia="fr-CA"/>
        </w:rPr>
      </w:pPr>
      <w:r w:rsidRPr="00711982">
        <w:rPr>
          <w:rFonts w:ascii="Verdana" w:eastAsia="Times New Roman" w:hAnsi="Verdana" w:cs="Times New Roman"/>
          <w:color w:val="222222"/>
          <w:sz w:val="18"/>
          <w:szCs w:val="18"/>
          <w:lang w:eastAsia="fr-CA"/>
        </w:rPr>
        <w:t>Mariel</w:t>
      </w:r>
    </w:p>
    <w:p w:rsidR="00E911A3" w:rsidRDefault="00E911A3"/>
    <w:sectPr w:rsidR="00E911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8046F"/>
    <w:multiLevelType w:val="multilevel"/>
    <w:tmpl w:val="A550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FE6499"/>
    <w:multiLevelType w:val="multilevel"/>
    <w:tmpl w:val="FCF6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82"/>
    <w:rsid w:val="00711982"/>
    <w:rsid w:val="00E911A3"/>
    <w:rsid w:val="00F97A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FEEEC-DD77-5F4E-8E8C-A873A5A3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19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3862</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Microsoft Office User</cp:lastModifiedBy>
  <cp:revision>2</cp:revision>
  <dcterms:created xsi:type="dcterms:W3CDTF">2020-07-05T06:59:00Z</dcterms:created>
  <dcterms:modified xsi:type="dcterms:W3CDTF">2020-07-05T06:59:00Z</dcterms:modified>
</cp:coreProperties>
</file>