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8A5B" w14:textId="77777777" w:rsidR="00621CCE" w:rsidRDefault="00621CCE" w:rsidP="00131526">
      <w:pPr>
        <w:ind w:firstLine="720"/>
        <w:rPr>
          <w:highlight w:val="yellow"/>
        </w:rPr>
      </w:pPr>
      <w:bookmarkStart w:id="0" w:name="_GoBack"/>
      <w:bookmarkEnd w:id="0"/>
    </w:p>
    <w:p w14:paraId="62F28713" w14:textId="77777777" w:rsidR="0024598C" w:rsidRDefault="0024598C" w:rsidP="00131526">
      <w:pPr>
        <w:ind w:firstLine="720"/>
      </w:pPr>
    </w:p>
    <w:p w14:paraId="0D34CBFB" w14:textId="77777777" w:rsidR="0024598C" w:rsidRDefault="0024598C" w:rsidP="00131526">
      <w:pPr>
        <w:ind w:firstLine="720"/>
      </w:pPr>
    </w:p>
    <w:p w14:paraId="25AA94A1" w14:textId="4D7153A4" w:rsidR="00800781" w:rsidRPr="00BB12D1" w:rsidRDefault="0024598C" w:rsidP="008E5510">
      <w:pPr>
        <w:ind w:firstLine="720"/>
        <w:jc w:val="center"/>
        <w:rPr>
          <w:b/>
          <w:sz w:val="40"/>
          <w:szCs w:val="40"/>
        </w:rPr>
      </w:pPr>
      <w:r w:rsidRPr="00BB12D1">
        <w:rPr>
          <w:b/>
          <w:sz w:val="40"/>
          <w:szCs w:val="40"/>
        </w:rPr>
        <w:t>Orientations-</w:t>
      </w:r>
      <w:proofErr w:type="spellStart"/>
      <w:r w:rsidRPr="00BB12D1">
        <w:rPr>
          <w:b/>
          <w:sz w:val="40"/>
          <w:szCs w:val="40"/>
        </w:rPr>
        <w:t>bilan</w:t>
      </w:r>
      <w:proofErr w:type="spellEnd"/>
      <w:r w:rsidRPr="00BB12D1">
        <w:rPr>
          <w:b/>
          <w:sz w:val="40"/>
          <w:szCs w:val="40"/>
        </w:rPr>
        <w:t xml:space="preserve"> 2018-2020</w:t>
      </w:r>
    </w:p>
    <w:tbl>
      <w:tblPr>
        <w:tblStyle w:val="TableNormal"/>
        <w:tblpPr w:leftFromText="141" w:rightFromText="141" w:vertAnchor="page" w:horzAnchor="page" w:tblpX="1624" w:tblpY="3051"/>
        <w:tblW w:w="13405" w:type="dxa"/>
        <w:tblBorders>
          <w:top w:val="single" w:sz="2" w:space="0" w:color="C32900"/>
          <w:left w:val="single" w:sz="2" w:space="0" w:color="C32900"/>
          <w:bottom w:val="single" w:sz="2" w:space="0" w:color="000000"/>
          <w:right w:val="single" w:sz="2" w:space="0" w:color="C329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92"/>
        <w:gridCol w:w="2410"/>
        <w:gridCol w:w="5103"/>
      </w:tblGrid>
      <w:tr w:rsidR="008E5510" w14:paraId="578F3167" w14:textId="77777777" w:rsidTr="008E5510">
        <w:trPr>
          <w:trHeight w:val="1054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EC2D" w14:textId="77777777" w:rsidR="008E5510" w:rsidRPr="00BB12D1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B12D1">
              <w:rPr>
                <w:rFonts w:ascii="Verdana" w:hAnsi="Verdana"/>
                <w:b/>
                <w:bCs/>
                <w:sz w:val="28"/>
                <w:szCs w:val="28"/>
              </w:rPr>
              <w:t xml:space="preserve">Orientations présentées en Suède </w:t>
            </w:r>
            <w:r w:rsidRPr="00BB12D1">
              <w:rPr>
                <w:rFonts w:ascii="Verdana" w:hAnsi="Verdana"/>
                <w:bCs/>
                <w:sz w:val="28"/>
                <w:szCs w:val="28"/>
              </w:rPr>
              <w:t>(</w:t>
            </w:r>
            <w:proofErr w:type="spellStart"/>
            <w:r w:rsidRPr="00BB12D1">
              <w:rPr>
                <w:rFonts w:ascii="Verdana" w:hAnsi="Verdana"/>
                <w:bCs/>
                <w:sz w:val="28"/>
                <w:szCs w:val="28"/>
              </w:rPr>
              <w:t>Ljungskile</w:t>
            </w:r>
            <w:proofErr w:type="spellEnd"/>
            <w:r w:rsidRPr="00BB12D1">
              <w:rPr>
                <w:rFonts w:ascii="Verdana" w:hAnsi="Verdana"/>
                <w:bCs/>
                <w:sz w:val="28"/>
                <w:szCs w:val="28"/>
              </w:rPr>
              <w:t>)</w:t>
            </w:r>
            <w:r w:rsidRPr="00BB12D1">
              <w:rPr>
                <w:rFonts w:ascii="Verdana" w:hAnsi="Verdana"/>
                <w:b/>
                <w:bCs/>
                <w:sz w:val="28"/>
                <w:szCs w:val="28"/>
              </w:rPr>
              <w:t xml:space="preserve"> en 2018-2020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53A9" w14:textId="77777777" w:rsidR="008E5510" w:rsidRPr="00BB12D1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28"/>
                <w:szCs w:val="28"/>
              </w:rPr>
            </w:pPr>
            <w:r w:rsidRPr="00BB12D1">
              <w:rPr>
                <w:rFonts w:ascii="Verdana" w:hAnsi="Verdana"/>
                <w:b/>
                <w:bCs/>
                <w:sz w:val="28"/>
                <w:szCs w:val="28"/>
              </w:rPr>
              <w:t xml:space="preserve">Décisions de l’AG 2018 </w:t>
            </w:r>
          </w:p>
        </w:tc>
        <w:tc>
          <w:tcPr>
            <w:tcW w:w="5103" w:type="dxa"/>
            <w:shd w:val="clear" w:color="auto" w:fill="FFFFFF" w:themeFill="background1"/>
          </w:tcPr>
          <w:p w14:paraId="264B4135" w14:textId="77777777" w:rsidR="00BB12D1" w:rsidRPr="00BB12D1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B12D1">
              <w:rPr>
                <w:rFonts w:ascii="Verdana" w:hAnsi="Verdana"/>
                <w:b/>
                <w:bCs/>
                <w:sz w:val="28"/>
                <w:szCs w:val="28"/>
              </w:rPr>
              <w:t xml:space="preserve">Actions du CA réalisées </w:t>
            </w:r>
          </w:p>
          <w:p w14:paraId="39DC6804" w14:textId="30115C55" w:rsidR="008E5510" w:rsidRPr="004C529A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BB12D1">
              <w:rPr>
                <w:rFonts w:ascii="Verdana" w:hAnsi="Verdana"/>
                <w:b/>
                <w:bCs/>
                <w:sz w:val="28"/>
                <w:szCs w:val="28"/>
              </w:rPr>
              <w:t>en 2018-2020</w:t>
            </w:r>
          </w:p>
        </w:tc>
      </w:tr>
      <w:tr w:rsidR="008E5510" w:rsidRPr="004031D4" w14:paraId="460EF2BC" w14:textId="77777777" w:rsidTr="008E5510">
        <w:trPr>
          <w:trHeight w:val="624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0EFE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bdr w:val="none" w:sz="0" w:space="0" w:color="auto"/>
                <w:lang w:val="fr-CA"/>
              </w:rPr>
            </w:pPr>
          </w:p>
          <w:p w14:paraId="2BB6E032" w14:textId="77777777" w:rsidR="008E5510" w:rsidRDefault="008E5510" w:rsidP="008E5510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bdr w:val="none" w:sz="0" w:space="0" w:color="auto"/>
                <w:lang w:val="fr-CA"/>
              </w:rPr>
              <w:t xml:space="preserve">À chaque Ridef, offrir  des ateliers d’études aux personnes intéressées par le développement de la Fimem et poursuivre ce travail entre les </w:t>
            </w:r>
            <w:proofErr w:type="spellStart"/>
            <w:r w:rsidRPr="00A70E36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Ridefs</w:t>
            </w:r>
            <w:proofErr w:type="spellEnd"/>
            <w:r w:rsidRPr="00A70E36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. </w:t>
            </w:r>
          </w:p>
          <w:p w14:paraId="21C3A14D" w14:textId="77777777" w:rsidR="008E5510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Quelques exemples de ce qui </w:t>
            </w:r>
            <w: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a été </w:t>
            </w:r>
            <w:r w:rsidRPr="00A70E36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proposé en Suède:</w:t>
            </w:r>
          </w:p>
          <w:p w14:paraId="690FD738" w14:textId="77777777" w:rsidR="008E5510" w:rsidRPr="00C8630E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1FC06DCA" w14:textId="77777777" w:rsidR="008E5510" w:rsidRPr="0024598C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96" w:after="192" w:line="276" w:lineRule="auto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24598C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Signifier les attentes des Mouvements envers la Fimem et celles de la Fimem  envers les Mouvements</w:t>
            </w:r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; clarifier et valider le rôle du CA: décisionnel sur quoi?  pouvoir  discrétionnaire sur quoi? agent de changement sur quoi?</w:t>
            </w:r>
            <w:r w:rsidRPr="0024598C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Légitimité d’intervenir ou de questionner certains Mouvements (exemple respect ou non des statuts,… </w:t>
            </w:r>
          </w:p>
          <w:p w14:paraId="3440AE2F" w14:textId="77777777" w:rsidR="008E5510" w:rsidRPr="0024598C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96" w:after="192" w:line="276" w:lineRule="auto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</w:p>
          <w:p w14:paraId="306705B6" w14:textId="77777777" w:rsidR="008E5510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Poursuivre la mutualisation des bonnes pratiques dans la préparation d’une Ridef</w:t>
            </w:r>
          </w:p>
          <w:p w14:paraId="7B52D947" w14:textId="77777777" w:rsidR="008E5510" w:rsidRPr="004C529A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3466618B" w14:textId="77777777" w:rsidR="008E5510" w:rsidRPr="004C529A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56B8E8F0" w14:textId="77777777" w:rsidR="008E5510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before="240"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Comprendre l’arborescence du site Fimem et suggérer des pistes d’amélioration pour plus de convivialité</w:t>
            </w:r>
          </w:p>
          <w:p w14:paraId="0ECD180E" w14:textId="77777777" w:rsidR="008E5510" w:rsidRPr="004C529A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6D2094E5" w14:textId="77777777" w:rsidR="008E5510" w:rsidRPr="00C8630E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15FCFDCB" w14:textId="77777777" w:rsidR="008E5510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Compte tenu des évolutions du niveau de vie sur la</w:t>
            </w:r>
            <w:r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 </w:t>
            </w: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planète,  réfléchir à la pertinence d’une nouvelle catégorisation des mouvements de pays A, B et C, basée sur l’indice de développement humain (</w:t>
            </w:r>
            <w:r w:rsidRPr="00C8630E">
              <w:rPr>
                <w:rFonts w:ascii="TimesNewRomanPSMT" w:eastAsia="Calibri" w:hAnsi="TimesNewRomanPSMT" w:cs="TimesNewRomanPSMT"/>
                <w:i/>
                <w:color w:val="000000"/>
                <w:sz w:val="18"/>
                <w:szCs w:val="18"/>
                <w:bdr w:val="none" w:sz="0" w:space="0" w:color="auto"/>
                <w:lang w:val="fr-CA"/>
              </w:rPr>
              <w:t>IDH est mis à jour à chaque 2 ans)</w:t>
            </w: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 xml:space="preserve"> en lieu et place de l’OCDE; Cette catégorisation aurait  un impact direct sur la cotisation annuelle à la FIMEM et sur les frais d'inscriptions aux RIDEF  </w:t>
            </w:r>
          </w:p>
          <w:p w14:paraId="25A11E1A" w14:textId="77777777" w:rsidR="008E5510" w:rsidRPr="00C8630E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310C9E9E" w14:textId="77777777" w:rsidR="008E5510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C8630E"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  <w:t>Contacter ou relancer des groupes qui souhaitent travailler en pédagogie Freinet ou qui le font déjà</w:t>
            </w:r>
          </w:p>
          <w:p w14:paraId="4C2DDEB3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16C567ED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2E309BFB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19DCBE75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448352EA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7D10AEA0" w14:textId="77777777" w:rsidR="008E5510" w:rsidRDefault="008E5510" w:rsidP="008E5510">
            <w:pPr>
              <w:pStyle w:val="Paragraphedeliste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0408253E" w14:textId="77777777" w:rsidR="008E5510" w:rsidRPr="00C92AA5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</w:p>
          <w:p w14:paraId="47896B67" w14:textId="77777777" w:rsidR="008E5510" w:rsidRPr="0024598C" w:rsidRDefault="008E5510" w:rsidP="008E5510">
            <w:pPr>
              <w:pStyle w:val="Paragraphedeliste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Clarifier l’implication directe ou indirecte de la FIMEM à l’égard :</w:t>
            </w:r>
          </w:p>
          <w:p w14:paraId="7DEA2AE0" w14:textId="77777777" w:rsidR="008E5510" w:rsidRDefault="008E5510" w:rsidP="008E5510">
            <w:pPr>
              <w:pStyle w:val="Paragraphedeliste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de différentes  sollicitations d’organismes externes </w:t>
            </w:r>
            <w:proofErr w:type="spellStart"/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oeuvrant</w:t>
            </w:r>
            <w:proofErr w:type="spellEnd"/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 en éducation. </w:t>
            </w:r>
          </w:p>
          <w:p w14:paraId="1B7BD920" w14:textId="77777777" w:rsidR="008E5510" w:rsidRPr="007E5A67" w:rsidRDefault="008E5510" w:rsidP="008E5510">
            <w:pPr>
              <w:pStyle w:val="Paragraphedelis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144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</w:p>
          <w:p w14:paraId="79455CF0" w14:textId="77777777" w:rsidR="008E5510" w:rsidRPr="004C529A" w:rsidRDefault="008E5510" w:rsidP="008E5510">
            <w:pPr>
              <w:pStyle w:val="Paragraphedeliste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de ce qui peut être ou non diffusé sur le site Fimem</w:t>
            </w:r>
          </w:p>
          <w:p w14:paraId="750B6BDB" w14:textId="77777777" w:rsidR="008E5510" w:rsidRPr="00C8630E" w:rsidRDefault="008E5510" w:rsidP="008E5510">
            <w:pPr>
              <w:pStyle w:val="Paragraphedeliste"/>
              <w:numPr>
                <w:ilvl w:val="1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TimesNewRomanPSMT" w:eastAsia="Calibri" w:hAnsi="TimesNewRomanPSMT" w:cs="TimesNewRomanPSMT"/>
                <w:color w:val="000000"/>
                <w:bdr w:val="none" w:sz="0" w:space="0" w:color="auto"/>
                <w:lang w:val="fr-CA"/>
              </w:rPr>
            </w:pPr>
            <w:r w:rsidRPr="0024598C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de la place des écoles privées dans notre Fédération et sur notre site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9663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CD7281B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31EE0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  <w:p w14:paraId="152A9357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D632A14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05200F5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4FB799D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E75683C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92C92C0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E069821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E0715A9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Non discuté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</w:t>
            </w: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ab/>
            </w:r>
          </w:p>
          <w:p w14:paraId="30D6CEE9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BCC844E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FFC7F00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4A0F49A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DD46401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80D4CB6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144AD7F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2C0B0A4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5452C57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9C2D841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  <w:p w14:paraId="02EF0D82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7E5EA2D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A5591C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FC71A98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  <w:p w14:paraId="1454311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CECA442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D6674C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E9BF45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FFA01A7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51E3F4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46F72C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293BF78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92543B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  <w:p w14:paraId="05A4D879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0114485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17E5C63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7AB1309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9062EA3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D38127B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B29EED8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2BCBF8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E0D00B3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3E0BEA0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FFDD3A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  <w:p w14:paraId="57AE3544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13E4BFE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DF62464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6DEF75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2C42E87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B39F46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9618A3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DFFB9B2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6839C1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208ABB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1B0B20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2AB4808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FF7344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Accepté…sauf les associations qui optent pour la marchandisation de l’éducation  </w:t>
            </w:r>
          </w:p>
          <w:p w14:paraId="099E15D7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Non discuté</w:t>
            </w:r>
          </w:p>
          <w:p w14:paraId="10B87E7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0D99A1E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6FA2B6C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Non discuté</w:t>
            </w:r>
          </w:p>
        </w:tc>
        <w:tc>
          <w:tcPr>
            <w:tcW w:w="5103" w:type="dxa"/>
            <w:shd w:val="clear" w:color="auto" w:fill="FFFFFF" w:themeFill="background1"/>
          </w:tcPr>
          <w:p w14:paraId="46607C64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E90DDF8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Les ateliers d’études sont devenus des  Commissions</w:t>
            </w:r>
          </w:p>
          <w:p w14:paraId="16A0648A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Aide à la création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des </w:t>
            </w: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Commissions et accompagnement  sur demande </w:t>
            </w:r>
          </w:p>
          <w:p w14:paraId="223DB5E9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</w:t>
            </w:r>
          </w:p>
          <w:p w14:paraId="347872D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BD9F7E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408E875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8DF0053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4CAB48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À</w:t>
            </w:r>
            <w:r w:rsidRPr="00466D8B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reconduire</w:t>
            </w:r>
          </w:p>
          <w:p w14:paraId="0F7CB20E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DC7851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A49EAE6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0C532B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837D3C0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0C33FFE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D7AEBE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FB90E3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962C273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CCA7C4A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Commission # 6 sur la pérennité des Ridef –coordonnatrice Gabriella-répondante au CA- Mariel</w:t>
            </w:r>
          </w:p>
          <w:p w14:paraId="1F0ED370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16D23E2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Commission #2-site Fimem-coordonnateur Claude Beaunis, répondante au CA-Sylviane</w:t>
            </w:r>
          </w:p>
          <w:p w14:paraId="1AA6A560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623137E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AAF846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A77C6D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0137135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4EACEF3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F12322A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Commission 4-Catégorisation et cotisation-coordonnateur Andi, répondante au CA- Mariel </w:t>
            </w:r>
          </w:p>
          <w:p w14:paraId="281B790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0FFFB68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75C9F25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7522A86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6365FF3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F0BBE21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089AB17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C75668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EEBF6D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Commission #1-Communications entre les Mouvements de la Fimem-coordonnateur Rémi Brault, répondant au CA-Lanfranco</w:t>
            </w:r>
          </w:p>
          <w:p w14:paraId="4D69FBE9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5F1F701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Répartition des Mouvements et groupes de travail entre chaque membre du CA (continents, langues ou contacts déjà établis)</w:t>
            </w:r>
          </w:p>
          <w:p w14:paraId="5E9DC7A4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600B62B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459766C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3720EF2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0584079C" w14:textId="77777777" w:rsidR="008E5510" w:rsidRPr="007E5A6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7E5A6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Envoi de motions à des organisations internationales intervenant en éducation</w:t>
            </w:r>
          </w:p>
          <w:p w14:paraId="3524ADFC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5B336CDE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À reconduire</w:t>
            </w:r>
          </w:p>
          <w:p w14:paraId="5EE4760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D920F7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676919C8" w14:textId="77777777" w:rsidR="008E5510" w:rsidRPr="00EC4137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EC4137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À reconduire</w:t>
            </w:r>
          </w:p>
        </w:tc>
      </w:tr>
      <w:tr w:rsidR="008E5510" w:rsidRPr="004031D4" w14:paraId="46F79115" w14:textId="77777777" w:rsidTr="008E5510">
        <w:trPr>
          <w:trHeight w:val="3604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F169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>
              <w:rPr>
                <w:rFonts w:ascii="Verdana" w:hAnsi="Verdana"/>
              </w:rPr>
              <w:t xml:space="preserve">2. 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Viser des engagements étalés sur 2 ans. Cela allégerait de beaucoup l’investissement de temps consacré annuellement à chacun de ces dossiers. </w:t>
            </w:r>
          </w:p>
          <w:p w14:paraId="28741E31" w14:textId="77777777" w:rsidR="008E5510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Pour les cotisations- les frais de transfert seraient évités si payés directement à la Ridef </w:t>
            </w:r>
          </w:p>
          <w:p w14:paraId="09B6F780" w14:textId="77777777" w:rsidR="008E5510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Pour les engagements volontaires (traductions, personnes-ressources, groupes de travail, délégués …)</w:t>
            </w:r>
          </w:p>
          <w:p w14:paraId="4B4197BB" w14:textId="77777777" w:rsidR="008E5510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Pour la mise à jour du dépliant</w:t>
            </w:r>
          </w:p>
          <w:p w14:paraId="2E66BD8C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Pour la catégorisation des pays en ABC</w:t>
            </w:r>
          </w:p>
          <w:p w14:paraId="36826AD1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2124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…</w:t>
            </w:r>
          </w:p>
          <w:p w14:paraId="4448AE4A" w14:textId="77777777" w:rsidR="008E5510" w:rsidRPr="00AA6814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L’énergie récupérée pourrait avantageusement être consacrée à des objets comportant une plus grande valeur ajoutée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276" w:type="dxa"/>
              <w:bottom w:w="80" w:type="dxa"/>
              <w:right w:w="80" w:type="dxa"/>
            </w:tcMar>
          </w:tcPr>
          <w:p w14:paraId="335328F9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Cotisations : Suggestion aux Mouvements mais non obligatoire </w:t>
            </w:r>
          </w:p>
          <w:p w14:paraId="18579500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72FBF1D8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679EB4C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E4497F4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196" w:hanging="196"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8864136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Nous avons demandé aux Mouvements de nommer  </w:t>
            </w:r>
            <w:proofErr w:type="spellStart"/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leur.s</w:t>
            </w:r>
            <w:proofErr w:type="spellEnd"/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</w:t>
            </w:r>
            <w:proofErr w:type="spellStart"/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délégué.s</w:t>
            </w:r>
            <w:proofErr w:type="spellEnd"/>
            <w:r w:rsidRPr="0024598C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pour 2 ans. Il agira également  comme agent de liaison entre les Ridef</w:t>
            </w:r>
          </w:p>
          <w:p w14:paraId="118078BB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Nous faisons les mises à jour aux 2 ans </w:t>
            </w:r>
          </w:p>
          <w:p w14:paraId="08A455AF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Nous invitons tous les Mouvements et les commissions qui le peuvent à prévoir leurs actions et leur engagement sur 2 ans</w:t>
            </w:r>
          </w:p>
          <w:p w14:paraId="2377D372" w14:textId="77777777" w:rsidR="008E5510" w:rsidRPr="0024598C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</w:tc>
      </w:tr>
      <w:tr w:rsidR="008E5510" w:rsidRPr="004031D4" w14:paraId="65301460" w14:textId="77777777" w:rsidTr="008E5510">
        <w:trPr>
          <w:trHeight w:val="544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5B636" w14:textId="77777777" w:rsidR="008E5510" w:rsidRPr="00AA6814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96" w:after="192" w:line="276" w:lineRule="auto"/>
              <w:contextualSpacing/>
              <w:rPr>
                <w:rFonts w:ascii="TimesNewRomanPSMT" w:eastAsia="Calibri" w:hAnsi="TimesNewRomanPSMT" w:cs="TimesNewRomanPSMT"/>
                <w:b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C8630E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3.  Explorer le rôle et le statut év</w:t>
            </w: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entuels des regroupements supra</w:t>
            </w:r>
            <w:r w:rsidRPr="00C8630E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nationaux;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F873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F0190D">
              <w:rPr>
                <w:rFonts w:ascii="Times New Roman" w:eastAsia="Times New Roman" w:hAnsi="Times New Roman" w:cs="Times New Roman"/>
                <w:sz w:val="24"/>
                <w:szCs w:val="24"/>
              </w:rPr>
              <w:t>Non discuté</w:t>
            </w:r>
          </w:p>
        </w:tc>
        <w:tc>
          <w:tcPr>
            <w:tcW w:w="5103" w:type="dxa"/>
            <w:shd w:val="clear" w:color="auto" w:fill="FFFFFF" w:themeFill="background1"/>
          </w:tcPr>
          <w:p w14:paraId="266754E1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eastAsia="Times New Roman" w:hAnsi="Times New Roman" w:cs="Times New Roman"/>
                <w:sz w:val="24"/>
                <w:szCs w:val="24"/>
              </w:rPr>
              <w:t>À reconduire</w:t>
            </w:r>
          </w:p>
        </w:tc>
      </w:tr>
      <w:tr w:rsidR="008E5510" w:rsidRPr="004031D4" w14:paraId="3A68507D" w14:textId="77777777" w:rsidTr="008E5510">
        <w:trPr>
          <w:trHeight w:val="199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AA283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96" w:after="192" w:line="276" w:lineRule="auto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>
              <w:rPr>
                <w:rFonts w:ascii="Verdana" w:hAnsi="Verdana"/>
              </w:rPr>
              <w:t>4.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 Faire connaître l’aide solidaire que des Mouvements, des organismes privés ou des personnes proposent à des individus car cette information a un impact direct sur le choix d’attribution de l’aide solidaire de la FIMEM (article 16 du règlement intérieur-ne pas bénéficier d’au moins 25% de subventions venant d’autres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organismes) </w:t>
            </w:r>
          </w:p>
          <w:p w14:paraId="618923D3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contextualSpacing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</w:pPr>
          </w:p>
          <w:p w14:paraId="6530443F" w14:textId="77777777" w:rsidR="008E5510" w:rsidRPr="00A70E36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96" w:after="192"/>
              <w:contextualSpacing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</w:pP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>L’aide financière accordée à chaque RIDEF  pourra ainsi être attribuée à un plus grand nombre de Mouvements et à de nouveaux participants qui deviendront éventuellement des agents multiplicateurs pour la diffusion de la pédagogie Freinet et pour la création de nouveaux groupes de travail dans leur milieu respectif ;</w:t>
            </w:r>
          </w:p>
          <w:p w14:paraId="07B70E17" w14:textId="77777777" w:rsidR="008E5510" w:rsidRPr="004C529A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Utiliser le résiduel des fonds de solidarité pour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les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>prochaine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>s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 Ridef, offrir des aides à la formation ou aux projets;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43CBC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 discuté </w:t>
            </w:r>
          </w:p>
          <w:p w14:paraId="7BBAAA7F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32BBEC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Plusieurs Mouvements ont fait leur don pour la solidarité directement à la Fimem ou à la Ridef 2020. </w:t>
            </w:r>
          </w:p>
          <w:p w14:paraId="00439146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Fimem, le Mouvement  concerné ou les deux ont été informés des aides offertes </w:t>
            </w:r>
          </w:p>
          <w:p w14:paraId="3B28D2E4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F51F8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510" w:rsidRPr="004031D4" w14:paraId="53EB8785" w14:textId="77777777" w:rsidTr="008E5510">
        <w:trPr>
          <w:trHeight w:val="1336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AA7E" w14:textId="77777777" w:rsidR="008E5510" w:rsidRPr="00A70E36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C8630E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5.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a) Faciliter l’organisation et la prise en charge d’une Ridef en pe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rmettant le vote du pays-hôte 4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années à l’avance;</w:t>
            </w:r>
          </w:p>
          <w:p w14:paraId="356D90DF" w14:textId="77777777" w:rsidR="008E5510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475B8078" w14:textId="77777777" w:rsidR="008E5510" w:rsidRPr="00C8630E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b)</w:t>
            </w:r>
            <w:r w:rsidRPr="00C8630E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Permettre de prolonger un mandat au CA sur 4 ans  plutôt que</w:t>
            </w:r>
            <w:r w:rsidRPr="00C8630E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sur 2 ans.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640C" w14:textId="77777777" w:rsidR="008E5510" w:rsidRPr="00F0190D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Non discuté</w:t>
            </w:r>
          </w:p>
          <w:p w14:paraId="1F76DBC8" w14:textId="77777777" w:rsidR="008E5510" w:rsidRPr="00F0190D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DDA3CB5" w14:textId="77777777" w:rsidR="008E5510" w:rsidRPr="00F0190D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</w:p>
          <w:p w14:paraId="2857B64F" w14:textId="77777777" w:rsidR="008E5510" w:rsidRPr="00F0190D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 Refusé</w:t>
            </w:r>
          </w:p>
        </w:tc>
        <w:tc>
          <w:tcPr>
            <w:tcW w:w="5103" w:type="dxa"/>
            <w:shd w:val="clear" w:color="auto" w:fill="FFFFFF" w:themeFill="background1"/>
          </w:tcPr>
          <w:p w14:paraId="47F9C446" w14:textId="77777777" w:rsidR="008E5510" w:rsidRPr="00462B28" w:rsidRDefault="008E5510" w:rsidP="008E5510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462B28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À reconduire</w:t>
            </w:r>
          </w:p>
        </w:tc>
      </w:tr>
      <w:tr w:rsidR="008E5510" w:rsidRPr="004031D4" w14:paraId="129F7E91" w14:textId="77777777" w:rsidTr="008E5510">
        <w:trPr>
          <w:trHeight w:val="1067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EE35" w14:textId="77777777" w:rsidR="008E5510" w:rsidRPr="00C8630E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</w:pPr>
            <w:r>
              <w:rPr>
                <w:rFonts w:ascii="Verdana" w:hAnsi="Verdana"/>
              </w:rPr>
              <w:t>6.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 Regrouper et catégoriser le travail des administrateurs précédents afin qu’il puisse être mis à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 la disposition des «suivants »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: recherche, élagage,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>regroupement, catégorisation,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2884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</w:p>
        </w:tc>
        <w:tc>
          <w:tcPr>
            <w:tcW w:w="5103" w:type="dxa"/>
            <w:shd w:val="clear" w:color="auto" w:fill="FFFFFF" w:themeFill="background1"/>
          </w:tcPr>
          <w:p w14:paraId="5F8C31CF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Ouverture d’un dossier « archivage » </w:t>
            </w:r>
          </w:p>
          <w:p w14:paraId="205FB495" w14:textId="77777777" w:rsidR="008E5510" w:rsidRPr="00462B28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462B28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À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poursuivre </w:t>
            </w:r>
          </w:p>
        </w:tc>
      </w:tr>
      <w:tr w:rsidR="008E5510" w:rsidRPr="004031D4" w14:paraId="396566C7" w14:textId="77777777" w:rsidTr="008E5510">
        <w:trPr>
          <w:trHeight w:val="1478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2A44" w14:textId="77777777" w:rsidR="008E5510" w:rsidRPr="00AA6814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</w:pPr>
            <w:r>
              <w:rPr>
                <w:rFonts w:ascii="Verdana" w:hAnsi="Verdana"/>
              </w:rPr>
              <w:t>7.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 Poursuivre le travail de « toilettage » et d’ « arch</w:t>
            </w: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>ivage » des documents officiels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: 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éviter les redites, améliorer les formulations et 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s’assurer que les traductions sont conformes. </w:t>
            </w:r>
            <w:r w:rsidRPr="00A70E36">
              <w:rPr>
                <w:rFonts w:ascii="TimesNewRomanPSMT" w:eastAsia="Calibri" w:hAnsi="TimesNewRomanPSMT" w:cs="TimesNewRomanPSMT"/>
                <w:i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Exemple : </w:t>
            </w:r>
            <w:r w:rsidRPr="00A70E36">
              <w:rPr>
                <w:rFonts w:ascii="TimesNewRomanPSMT" w:eastAsia="Calibri" w:hAnsi="TimesNewRomanPSMT" w:cs="TimesNewRomanPSMT"/>
                <w:i/>
                <w:sz w:val="22"/>
                <w:szCs w:val="22"/>
                <w:bdr w:val="none" w:sz="0" w:space="0" w:color="auto"/>
                <w:lang w:val="fr-CA"/>
              </w:rPr>
              <w:t xml:space="preserve">harmonisation </w:t>
            </w:r>
            <w:r w:rsidRPr="00A70E36">
              <w:rPr>
                <w:rFonts w:ascii="TimesNewRomanPSMT" w:eastAsia="Calibri" w:hAnsi="TimesNewRomanPSMT" w:cs="TimesNewRomanPSMT"/>
                <w:i/>
                <w:color w:val="000000"/>
                <w:sz w:val="22"/>
                <w:szCs w:val="22"/>
                <w:bdr w:val="none" w:sz="0" w:space="0" w:color="auto"/>
                <w:lang w:val="fr-CA"/>
              </w:rPr>
              <w:t>des statuts et du règlement intérieur</w:t>
            </w:r>
            <w:r w:rsidRPr="00A70E36">
              <w:rPr>
                <w:rFonts w:ascii="TimesNewRomanPSMT" w:eastAsia="Calibri" w:hAnsi="TimesNewRomanPSMT" w:cs="TimesNewRomanPSMT"/>
                <w:i/>
                <w:strike/>
                <w:color w:val="FF0000"/>
                <w:sz w:val="22"/>
                <w:szCs w:val="22"/>
                <w:bdr w:val="none" w:sz="0" w:space="0" w:color="auto"/>
                <w:lang w:val="fr-CA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1EE8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  <w:r w:rsidRPr="00F0190D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Accepté</w:t>
            </w:r>
            <w:r w:rsidRPr="00F0190D"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687B0ED" w14:textId="77777777" w:rsidR="008E5510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Création d’un nouveau logo, d’une nouvelle adresse et d’un nouveau dépliant </w:t>
            </w:r>
          </w:p>
          <w:p w14:paraId="4E9B5DAC" w14:textId="77777777" w:rsidR="008E5510" w:rsidRPr="00462B28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</w:pPr>
            <w:r w:rsidRPr="00462B28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À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 xml:space="preserve">poursuivre </w:t>
            </w:r>
          </w:p>
        </w:tc>
      </w:tr>
      <w:tr w:rsidR="008E5510" w:rsidRPr="004031D4" w14:paraId="04032CEC" w14:textId="77777777" w:rsidTr="008E5510">
        <w:trPr>
          <w:trHeight w:val="677"/>
        </w:trPr>
        <w:tc>
          <w:tcPr>
            <w:tcW w:w="589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AB3A" w14:textId="77777777" w:rsidR="008E5510" w:rsidRPr="00C8630E" w:rsidRDefault="008E5510" w:rsidP="008E5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ontextualSpacing/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</w:pPr>
            <w:r>
              <w:rPr>
                <w:rFonts w:ascii="Verdana" w:hAnsi="Verdana"/>
              </w:rPr>
              <w:t>8</w:t>
            </w:r>
            <w:r w:rsidRPr="00A70E36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 </w:t>
            </w:r>
            <w:r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/>
              </w:rPr>
              <w:t xml:space="preserve">- </w:t>
            </w:r>
            <w:r w:rsidRPr="00A70E36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bdr w:val="none" w:sz="0" w:space="0" w:color="auto"/>
                <w:lang w:val="fr-CA"/>
              </w:rPr>
              <w:t xml:space="preserve">Offrir une Ridef à moindre coût pour les membres du CA.   </w:t>
            </w:r>
          </w:p>
        </w:tc>
        <w:tc>
          <w:tcPr>
            <w:tcW w:w="2410" w:type="dxa"/>
            <w:shd w:val="clear" w:color="auto" w:fill="FFFFFF" w:themeFill="background1"/>
            <w:tcMar>
              <w:top w:w="80" w:type="dxa"/>
              <w:left w:w="1040" w:type="dxa"/>
              <w:bottom w:w="80" w:type="dxa"/>
              <w:right w:w="80" w:type="dxa"/>
            </w:tcMar>
          </w:tcPr>
          <w:p w14:paraId="53C975C2" w14:textId="77777777" w:rsidR="008E5510" w:rsidRPr="00F0190D" w:rsidRDefault="008E5510" w:rsidP="008E5510">
            <w:pPr>
              <w:pStyle w:val="Styledetableau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left="-898"/>
              <w:rPr>
                <w:rFonts w:ascii="Times" w:hAnsi="Times"/>
                <w:sz w:val="29"/>
                <w:szCs w:val="29"/>
                <w:shd w:val="clear" w:color="auto" w:fill="FFFFFF"/>
              </w:rPr>
            </w:pPr>
            <w:r w:rsidRPr="004C529A">
              <w:rPr>
                <w:rFonts w:ascii="TimesNewRomanPSMT" w:eastAsia="Calibri" w:hAnsi="TimesNewRomanPSMT" w:cs="TimesNewRomanPSMT"/>
                <w:sz w:val="22"/>
                <w:szCs w:val="22"/>
                <w:bdr w:val="none" w:sz="0" w:space="0" w:color="auto"/>
                <w:lang w:val="fr-CA" w:eastAsia="en-US"/>
              </w:rPr>
              <w:t>Refusé</w:t>
            </w:r>
          </w:p>
        </w:tc>
        <w:tc>
          <w:tcPr>
            <w:tcW w:w="5103" w:type="dxa"/>
            <w:shd w:val="clear" w:color="auto" w:fill="FFFFFF" w:themeFill="background1"/>
          </w:tcPr>
          <w:p w14:paraId="72B77B54" w14:textId="77777777" w:rsidR="008E5510" w:rsidRPr="00C8630E" w:rsidRDefault="008E5510" w:rsidP="008E5510">
            <w:pPr>
              <w:pStyle w:val="Pardfaut"/>
              <w:ind w:left="-840"/>
              <w:rPr>
                <w:rFonts w:ascii="TimesNewRomanPSMT" w:eastAsia="Calibri" w:hAnsi="TimesNewRomanPSMT" w:cs="TimesNewRomanPSMT"/>
                <w:bdr w:val="none" w:sz="0" w:space="0" w:color="auto"/>
                <w:lang w:val="fr-CA" w:eastAsia="en-US"/>
              </w:rPr>
            </w:pPr>
          </w:p>
        </w:tc>
      </w:tr>
    </w:tbl>
    <w:p w14:paraId="3078A678" w14:textId="77777777" w:rsidR="00800781" w:rsidRPr="0024598C" w:rsidRDefault="00800781" w:rsidP="0024598C">
      <w:pPr>
        <w:ind w:firstLine="720"/>
        <w:jc w:val="center"/>
        <w:rPr>
          <w:b/>
          <w:sz w:val="36"/>
          <w:szCs w:val="36"/>
        </w:rPr>
      </w:pPr>
    </w:p>
    <w:p w14:paraId="0F2BF11F" w14:textId="77777777" w:rsidR="00CE2B5E" w:rsidRPr="00CE2B5E" w:rsidRDefault="00CE2B5E" w:rsidP="00CE2B5E"/>
    <w:sectPr w:rsidR="00CE2B5E" w:rsidRPr="00CE2B5E" w:rsidSect="004031D4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2093" w14:textId="77777777" w:rsidR="00A90F10" w:rsidRDefault="00A90F10">
      <w:r>
        <w:separator/>
      </w:r>
    </w:p>
  </w:endnote>
  <w:endnote w:type="continuationSeparator" w:id="0">
    <w:p w14:paraId="0F88363E" w14:textId="77777777" w:rsidR="00A90F10" w:rsidRDefault="00A9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2267" w14:textId="77777777" w:rsidR="00A90F10" w:rsidRDefault="00A90F10">
      <w:r>
        <w:separator/>
      </w:r>
    </w:p>
  </w:footnote>
  <w:footnote w:type="continuationSeparator" w:id="0">
    <w:p w14:paraId="675DA831" w14:textId="77777777" w:rsidR="00A90F10" w:rsidRDefault="00A90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A8C"/>
    <w:multiLevelType w:val="multilevel"/>
    <w:tmpl w:val="5E3A2C2C"/>
    <w:lvl w:ilvl="0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E7EA2"/>
    <w:multiLevelType w:val="hybridMultilevel"/>
    <w:tmpl w:val="A6F44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CF6"/>
    <w:multiLevelType w:val="hybridMultilevel"/>
    <w:tmpl w:val="D6B0C4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5F86"/>
    <w:multiLevelType w:val="hybridMultilevel"/>
    <w:tmpl w:val="D79C15FE"/>
    <w:lvl w:ilvl="0" w:tplc="27E029AC">
      <w:start w:val="1"/>
      <w:numFmt w:val="bullet"/>
      <w:lvlText w:val="•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26E168A">
      <w:start w:val="1"/>
      <w:numFmt w:val="bullet"/>
      <w:lvlText w:val="•"/>
      <w:lvlJc w:val="left"/>
      <w:p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AF2F7A2">
      <w:start w:val="1"/>
      <w:numFmt w:val="bullet"/>
      <w:lvlText w:val="•"/>
      <w:lvlJc w:val="left"/>
      <w:p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5E820A2">
      <w:start w:val="1"/>
      <w:numFmt w:val="bullet"/>
      <w:lvlText w:val="•"/>
      <w:lvlJc w:val="left"/>
      <w:pPr>
        <w:tabs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DCB352">
      <w:start w:val="1"/>
      <w:numFmt w:val="bullet"/>
      <w:lvlText w:val="•"/>
      <w:lvlJc w:val="left"/>
      <w:pPr>
        <w:tabs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2CEDE0A">
      <w:start w:val="1"/>
      <w:numFmt w:val="bullet"/>
      <w:lvlText w:val="•"/>
      <w:lvlJc w:val="left"/>
      <w:pPr>
        <w:tabs>
          <w:tab w:val="left" w:pos="70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F68BEA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3584E86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2839DA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124214A"/>
    <w:multiLevelType w:val="hybridMultilevel"/>
    <w:tmpl w:val="BF04B6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208"/>
    <w:multiLevelType w:val="hybridMultilevel"/>
    <w:tmpl w:val="2C02A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D4869"/>
    <w:multiLevelType w:val="hybridMultilevel"/>
    <w:tmpl w:val="4C220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B201F"/>
    <w:multiLevelType w:val="hybridMultilevel"/>
    <w:tmpl w:val="E6D4DB5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27C9A"/>
    <w:multiLevelType w:val="multilevel"/>
    <w:tmpl w:val="DB12EF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1570AB"/>
    <w:multiLevelType w:val="hybridMultilevel"/>
    <w:tmpl w:val="3CBA39A2"/>
    <w:lvl w:ilvl="0" w:tplc="68DC4D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FFEA1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F45C0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D4840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5407A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32215F4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596371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748F1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FC46B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D"/>
    <w:rsid w:val="00067A34"/>
    <w:rsid w:val="000772BD"/>
    <w:rsid w:val="001171BE"/>
    <w:rsid w:val="00131526"/>
    <w:rsid w:val="001F56F3"/>
    <w:rsid w:val="002249F8"/>
    <w:rsid w:val="0024598C"/>
    <w:rsid w:val="0024746A"/>
    <w:rsid w:val="002F59DB"/>
    <w:rsid w:val="00315D0B"/>
    <w:rsid w:val="00355CC2"/>
    <w:rsid w:val="00392774"/>
    <w:rsid w:val="003B578C"/>
    <w:rsid w:val="003D7623"/>
    <w:rsid w:val="004031D4"/>
    <w:rsid w:val="00430CE7"/>
    <w:rsid w:val="00462B28"/>
    <w:rsid w:val="00466D8B"/>
    <w:rsid w:val="00476898"/>
    <w:rsid w:val="004C529A"/>
    <w:rsid w:val="004C6078"/>
    <w:rsid w:val="0060070F"/>
    <w:rsid w:val="00605C5F"/>
    <w:rsid w:val="0060756B"/>
    <w:rsid w:val="00613821"/>
    <w:rsid w:val="00621CCE"/>
    <w:rsid w:val="00631E91"/>
    <w:rsid w:val="006522C8"/>
    <w:rsid w:val="00670B28"/>
    <w:rsid w:val="006864F1"/>
    <w:rsid w:val="006D0F4C"/>
    <w:rsid w:val="006F3590"/>
    <w:rsid w:val="0075052A"/>
    <w:rsid w:val="007E5A67"/>
    <w:rsid w:val="00800781"/>
    <w:rsid w:val="00804AFD"/>
    <w:rsid w:val="008234A2"/>
    <w:rsid w:val="00842FA3"/>
    <w:rsid w:val="008B177D"/>
    <w:rsid w:val="008D2246"/>
    <w:rsid w:val="008E5510"/>
    <w:rsid w:val="008E7C39"/>
    <w:rsid w:val="009321E4"/>
    <w:rsid w:val="00982205"/>
    <w:rsid w:val="00A51C86"/>
    <w:rsid w:val="00A70E36"/>
    <w:rsid w:val="00A81258"/>
    <w:rsid w:val="00A817AD"/>
    <w:rsid w:val="00A85C19"/>
    <w:rsid w:val="00A90F10"/>
    <w:rsid w:val="00AA6814"/>
    <w:rsid w:val="00B43650"/>
    <w:rsid w:val="00B6756E"/>
    <w:rsid w:val="00BA15CF"/>
    <w:rsid w:val="00BA5223"/>
    <w:rsid w:val="00BB12D1"/>
    <w:rsid w:val="00BC5629"/>
    <w:rsid w:val="00C25D13"/>
    <w:rsid w:val="00C8630E"/>
    <w:rsid w:val="00C92AA5"/>
    <w:rsid w:val="00C93508"/>
    <w:rsid w:val="00CE2B5E"/>
    <w:rsid w:val="00D937B8"/>
    <w:rsid w:val="00DC188C"/>
    <w:rsid w:val="00DE2795"/>
    <w:rsid w:val="00DF16BC"/>
    <w:rsid w:val="00E3550B"/>
    <w:rsid w:val="00E629D0"/>
    <w:rsid w:val="00E64E89"/>
    <w:rsid w:val="00E8335E"/>
    <w:rsid w:val="00EA2995"/>
    <w:rsid w:val="00EC4137"/>
    <w:rsid w:val="00F0190D"/>
    <w:rsid w:val="00F2757C"/>
    <w:rsid w:val="00F31EE0"/>
    <w:rsid w:val="00F54F0E"/>
    <w:rsid w:val="00F61B50"/>
    <w:rsid w:val="00FB7438"/>
    <w:rsid w:val="00F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F15"/>
  <w15:docId w15:val="{76A17DBB-70AE-6340-BFAB-130B453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B5E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A70E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27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279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E27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2795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800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2020-06-14T09:17:00Z</dcterms:created>
  <dcterms:modified xsi:type="dcterms:W3CDTF">2020-06-14T09:17:00Z</dcterms:modified>
</cp:coreProperties>
</file>